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F4C9" w14:textId="71E6EF85" w:rsidR="00722740" w:rsidRPr="00783F4A" w:rsidRDefault="00C43DB9" w:rsidP="00783F4A">
      <w:pPr>
        <w:spacing w:after="200" w:line="276" w:lineRule="auto"/>
        <w:contextualSpacing/>
        <w:jc w:val="center"/>
        <w:rPr>
          <w:rFonts w:ascii="Calibri" w:hAnsi="Calibri" w:cs="Arial"/>
          <w:b/>
          <w:color w:val="000000" w:themeColor="text1"/>
          <w:sz w:val="28"/>
          <w:szCs w:val="22"/>
        </w:rPr>
      </w:pPr>
      <w:r w:rsidRPr="00C43DB9">
        <w:rPr>
          <w:rFonts w:ascii="Calibri" w:hAnsi="Calibri" w:cs="Arial"/>
          <w:b/>
          <w:color w:val="000000" w:themeColor="text1"/>
          <w:sz w:val="28"/>
          <w:szCs w:val="22"/>
        </w:rPr>
        <w:t>Consultant’s pump-priming small grants scheme</w:t>
      </w:r>
      <w:r>
        <w:rPr>
          <w:rFonts w:ascii="Calibri" w:hAnsi="Calibri" w:cs="Arial"/>
          <w:b/>
          <w:color w:val="000000" w:themeColor="text1"/>
          <w:sz w:val="28"/>
          <w:szCs w:val="22"/>
        </w:rPr>
        <w:t xml:space="preserve"> - </w:t>
      </w:r>
      <w:r w:rsidR="00722740" w:rsidRPr="00783F4A">
        <w:rPr>
          <w:rFonts w:ascii="Calibri" w:hAnsi="Calibri" w:cs="Arial"/>
          <w:b/>
          <w:color w:val="000000" w:themeColor="text1"/>
          <w:sz w:val="28"/>
          <w:szCs w:val="22"/>
        </w:rPr>
        <w:t>Grant report</w:t>
      </w:r>
    </w:p>
    <w:p w14:paraId="330BEFD0" w14:textId="532F7E80" w:rsidR="00722740" w:rsidRPr="00783F4A" w:rsidRDefault="00722740" w:rsidP="00783F4A">
      <w:pPr>
        <w:spacing w:after="200" w:line="276" w:lineRule="auto"/>
        <w:contextualSpacing/>
        <w:jc w:val="center"/>
        <w:rPr>
          <w:rFonts w:ascii="Calibri" w:hAnsi="Calibri" w:cs="Arial"/>
          <w:b/>
          <w:color w:val="000000" w:themeColor="text1"/>
          <w:sz w:val="28"/>
          <w:szCs w:val="22"/>
        </w:rPr>
      </w:pPr>
      <w:proofErr w:type="spellStart"/>
      <w:r w:rsidRPr="00783F4A">
        <w:rPr>
          <w:rFonts w:ascii="Calibri" w:hAnsi="Calibri" w:cs="Arial"/>
          <w:b/>
          <w:color w:val="000000" w:themeColor="text1"/>
          <w:sz w:val="28"/>
          <w:szCs w:val="22"/>
        </w:rPr>
        <w:t>Dr.</w:t>
      </w:r>
      <w:proofErr w:type="spellEnd"/>
      <w:r w:rsidRPr="00783F4A">
        <w:rPr>
          <w:rFonts w:ascii="Calibri" w:hAnsi="Calibri" w:cs="Arial"/>
          <w:b/>
          <w:color w:val="000000" w:themeColor="text1"/>
          <w:sz w:val="28"/>
          <w:szCs w:val="22"/>
        </w:rPr>
        <w:t xml:space="preserve"> Daniel Lindsay</w:t>
      </w:r>
    </w:p>
    <w:p w14:paraId="487CB038" w14:textId="0B823F40" w:rsidR="002F3827" w:rsidRPr="00783F4A" w:rsidRDefault="00E75F88" w:rsidP="00783F4A">
      <w:pPr>
        <w:jc w:val="center"/>
        <w:rPr>
          <w:rFonts w:ascii="Calibri" w:hAnsi="Calibri" w:cs="Arial"/>
          <w:i/>
          <w:color w:val="000000" w:themeColor="text1"/>
          <w:szCs w:val="22"/>
        </w:rPr>
      </w:pPr>
      <w:r w:rsidRPr="00783F4A">
        <w:rPr>
          <w:rFonts w:ascii="Calibri" w:hAnsi="Calibri" w:cs="Arial"/>
          <w:i/>
          <w:color w:val="000000" w:themeColor="text1"/>
          <w:szCs w:val="22"/>
        </w:rPr>
        <w:t>M</w:t>
      </w:r>
      <w:r w:rsidR="00D50E30" w:rsidRPr="00783F4A">
        <w:rPr>
          <w:rFonts w:ascii="Calibri" w:hAnsi="Calibri" w:cs="Arial"/>
          <w:i/>
          <w:color w:val="000000" w:themeColor="text1"/>
          <w:szCs w:val="22"/>
        </w:rPr>
        <w:t xml:space="preserve">ethylation-specific markers </w:t>
      </w:r>
      <w:r w:rsidR="00FE66F7" w:rsidRPr="00783F4A">
        <w:rPr>
          <w:rFonts w:ascii="Calibri" w:hAnsi="Calibri" w:cs="Arial"/>
          <w:i/>
          <w:color w:val="000000" w:themeColor="text1"/>
          <w:szCs w:val="22"/>
        </w:rPr>
        <w:t xml:space="preserve">for </w:t>
      </w:r>
      <w:r w:rsidR="002F3827" w:rsidRPr="00783F4A">
        <w:rPr>
          <w:rFonts w:ascii="Calibri" w:hAnsi="Calibri" w:cs="Arial"/>
          <w:i/>
          <w:color w:val="000000" w:themeColor="text1"/>
          <w:szCs w:val="22"/>
        </w:rPr>
        <w:t>circulating tumour DNA (</w:t>
      </w:r>
      <w:proofErr w:type="spellStart"/>
      <w:r w:rsidR="002F3827" w:rsidRPr="00783F4A">
        <w:rPr>
          <w:rFonts w:ascii="Calibri" w:hAnsi="Calibri" w:cs="Arial"/>
          <w:i/>
          <w:color w:val="000000" w:themeColor="text1"/>
          <w:szCs w:val="22"/>
        </w:rPr>
        <w:t>ctDNA</w:t>
      </w:r>
      <w:proofErr w:type="spellEnd"/>
      <w:r w:rsidR="002F3827" w:rsidRPr="00783F4A">
        <w:rPr>
          <w:rFonts w:ascii="Calibri" w:hAnsi="Calibri" w:cs="Arial"/>
          <w:i/>
          <w:color w:val="000000" w:themeColor="text1"/>
          <w:szCs w:val="22"/>
        </w:rPr>
        <w:t xml:space="preserve">) in </w:t>
      </w:r>
      <w:r w:rsidR="00D50E30" w:rsidRPr="00783F4A">
        <w:rPr>
          <w:rFonts w:ascii="Calibri" w:hAnsi="Calibri" w:cs="Arial"/>
          <w:i/>
          <w:color w:val="000000" w:themeColor="text1"/>
          <w:szCs w:val="22"/>
        </w:rPr>
        <w:t>patients</w:t>
      </w:r>
      <w:r w:rsidRPr="00783F4A">
        <w:rPr>
          <w:rFonts w:ascii="Calibri" w:hAnsi="Calibri" w:cs="Arial"/>
          <w:i/>
          <w:color w:val="000000" w:themeColor="text1"/>
          <w:szCs w:val="22"/>
        </w:rPr>
        <w:t xml:space="preserve"> with </w:t>
      </w:r>
      <w:proofErr w:type="gramStart"/>
      <w:r w:rsidRPr="00783F4A">
        <w:rPr>
          <w:rFonts w:ascii="Calibri" w:hAnsi="Calibri" w:cs="Arial"/>
          <w:i/>
          <w:color w:val="000000" w:themeColor="text1"/>
          <w:szCs w:val="22"/>
        </w:rPr>
        <w:t>chordoma</w:t>
      </w:r>
      <w:proofErr w:type="gramEnd"/>
    </w:p>
    <w:p w14:paraId="71CCAAE3" w14:textId="5210B279" w:rsidR="00D76BFE" w:rsidRPr="008B5AAE" w:rsidRDefault="00D76BFE">
      <w:pPr>
        <w:rPr>
          <w:rFonts w:ascii="Calibri" w:hAnsi="Calibri"/>
          <w:sz w:val="22"/>
          <w:szCs w:val="22"/>
        </w:rPr>
      </w:pPr>
    </w:p>
    <w:p w14:paraId="1E5F9E5B" w14:textId="08B53F49" w:rsidR="002F3827" w:rsidRPr="008B5AAE" w:rsidRDefault="00FF7ADB" w:rsidP="002F3827">
      <w:pPr>
        <w:spacing w:after="200" w:line="276" w:lineRule="auto"/>
        <w:contextualSpacing/>
        <w:rPr>
          <w:rFonts w:ascii="Calibri" w:hAnsi="Calibri" w:cs="Arial"/>
          <w:b/>
          <w:sz w:val="22"/>
          <w:szCs w:val="22"/>
        </w:rPr>
      </w:pPr>
      <w:r>
        <w:rPr>
          <w:rFonts w:ascii="Calibri" w:hAnsi="Calibri" w:cs="Arial"/>
          <w:b/>
          <w:sz w:val="22"/>
          <w:szCs w:val="22"/>
        </w:rPr>
        <w:t>Introduction and p</w:t>
      </w:r>
      <w:r w:rsidR="002F3827" w:rsidRPr="008B5AAE">
        <w:rPr>
          <w:rFonts w:ascii="Calibri" w:hAnsi="Calibri" w:cs="Arial"/>
          <w:b/>
          <w:sz w:val="22"/>
          <w:szCs w:val="22"/>
        </w:rPr>
        <w:t>urpose of investigation</w:t>
      </w:r>
    </w:p>
    <w:p w14:paraId="6EDAEB5E" w14:textId="501358D6" w:rsidR="004C6E12" w:rsidRDefault="004C6E12" w:rsidP="004C6E12">
      <w:pPr>
        <w:spacing w:line="276" w:lineRule="auto"/>
        <w:jc w:val="both"/>
        <w:rPr>
          <w:rFonts w:ascii="Calibri" w:hAnsi="Calibri" w:cs="Arial"/>
          <w:spacing w:val="-4"/>
          <w:sz w:val="22"/>
          <w:szCs w:val="22"/>
        </w:rPr>
      </w:pPr>
      <w:r w:rsidRPr="008B5AAE">
        <w:rPr>
          <w:rFonts w:ascii="Calibri" w:hAnsi="Calibri" w:cs="Arial"/>
          <w:spacing w:val="-4"/>
          <w:sz w:val="22"/>
          <w:szCs w:val="22"/>
        </w:rPr>
        <w:t xml:space="preserve">The clinical outcome for </w:t>
      </w:r>
      <w:proofErr w:type="gramStart"/>
      <w:r w:rsidRPr="008B5AAE">
        <w:rPr>
          <w:rFonts w:ascii="Calibri" w:hAnsi="Calibri" w:cs="Arial"/>
          <w:spacing w:val="-4"/>
          <w:sz w:val="22"/>
          <w:szCs w:val="22"/>
        </w:rPr>
        <w:t>the majority of</w:t>
      </w:r>
      <w:proofErr w:type="gramEnd"/>
      <w:r w:rsidRPr="008B5AAE">
        <w:rPr>
          <w:rFonts w:ascii="Calibri" w:hAnsi="Calibri" w:cs="Arial"/>
          <w:spacing w:val="-4"/>
          <w:sz w:val="22"/>
          <w:szCs w:val="22"/>
        </w:rPr>
        <w:t xml:space="preserve"> patients with </w:t>
      </w:r>
      <w:r w:rsidRPr="008B5AAE">
        <w:rPr>
          <w:rFonts w:ascii="Calibri" w:hAnsi="Calibri" w:cs="Arial"/>
          <w:sz w:val="22"/>
          <w:szCs w:val="22"/>
        </w:rPr>
        <w:t>sarcomas</w:t>
      </w:r>
      <w:r w:rsidRPr="008B5AAE">
        <w:rPr>
          <w:rFonts w:ascii="Calibri" w:hAnsi="Calibri" w:cs="Arial"/>
          <w:spacing w:val="-4"/>
          <w:sz w:val="22"/>
          <w:szCs w:val="22"/>
        </w:rPr>
        <w:t xml:space="preserve"> has not improved </w:t>
      </w:r>
      <w:r>
        <w:rPr>
          <w:rFonts w:ascii="Calibri" w:hAnsi="Calibri" w:cs="Arial"/>
          <w:spacing w:val="-4"/>
          <w:sz w:val="22"/>
          <w:szCs w:val="22"/>
        </w:rPr>
        <w:t xml:space="preserve">over </w:t>
      </w:r>
      <w:r w:rsidRPr="008B5AAE">
        <w:rPr>
          <w:rFonts w:ascii="Calibri" w:hAnsi="Calibri" w:cs="Arial"/>
          <w:spacing w:val="-4"/>
          <w:sz w:val="22"/>
          <w:szCs w:val="22"/>
        </w:rPr>
        <w:t>the last 30 years</w:t>
      </w:r>
      <w:r w:rsidR="00722740">
        <w:rPr>
          <w:rFonts w:ascii="Calibri" w:hAnsi="Calibri" w:cs="Arial"/>
          <w:spacing w:val="-4"/>
          <w:sz w:val="22"/>
          <w:szCs w:val="22"/>
        </w:rPr>
        <w:t xml:space="preserve">, and </w:t>
      </w:r>
      <w:r>
        <w:rPr>
          <w:rFonts w:ascii="Calibri" w:hAnsi="Calibri" w:cs="Arial"/>
          <w:spacing w:val="-4"/>
          <w:sz w:val="22"/>
          <w:szCs w:val="22"/>
        </w:rPr>
        <w:t>p</w:t>
      </w:r>
      <w:r w:rsidRPr="008B5AAE">
        <w:rPr>
          <w:rFonts w:ascii="Calibri" w:hAnsi="Calibri" w:cs="Arial"/>
          <w:spacing w:val="-4"/>
          <w:sz w:val="22"/>
          <w:szCs w:val="22"/>
        </w:rPr>
        <w:t xml:space="preserve">atients would benefit from a non-invasive surveillance assay, which could be employed to assess treatment response to </w:t>
      </w:r>
      <w:r>
        <w:rPr>
          <w:rFonts w:ascii="Calibri" w:hAnsi="Calibri" w:cs="Arial"/>
          <w:spacing w:val="-4"/>
          <w:sz w:val="22"/>
          <w:szCs w:val="22"/>
        </w:rPr>
        <w:t>current therapy</w:t>
      </w:r>
      <w:r w:rsidRPr="008B5AAE">
        <w:rPr>
          <w:rFonts w:ascii="Calibri" w:hAnsi="Calibri" w:cs="Arial"/>
          <w:spacing w:val="-4"/>
          <w:sz w:val="22"/>
          <w:szCs w:val="22"/>
        </w:rPr>
        <w:t xml:space="preserve">, and </w:t>
      </w:r>
      <w:r>
        <w:rPr>
          <w:rFonts w:ascii="Calibri" w:hAnsi="Calibri" w:cs="Arial"/>
          <w:spacing w:val="-4"/>
          <w:sz w:val="22"/>
          <w:szCs w:val="22"/>
        </w:rPr>
        <w:t xml:space="preserve">for assessment of suitability for recruitment into </w:t>
      </w:r>
      <w:r w:rsidRPr="008B5AAE">
        <w:rPr>
          <w:rFonts w:ascii="Calibri" w:hAnsi="Calibri" w:cs="Arial"/>
          <w:spacing w:val="-4"/>
          <w:sz w:val="22"/>
          <w:szCs w:val="22"/>
        </w:rPr>
        <w:t xml:space="preserve">clinical trials. </w:t>
      </w:r>
    </w:p>
    <w:p w14:paraId="7E0A5E91" w14:textId="77777777" w:rsidR="004C6E12" w:rsidRDefault="004C6E12" w:rsidP="002F3827">
      <w:pPr>
        <w:spacing w:line="276" w:lineRule="auto"/>
        <w:jc w:val="both"/>
        <w:rPr>
          <w:rFonts w:ascii="Calibri" w:hAnsi="Calibri" w:cs="Arial"/>
          <w:color w:val="000000" w:themeColor="text1"/>
          <w:sz w:val="22"/>
          <w:szCs w:val="22"/>
        </w:rPr>
      </w:pPr>
    </w:p>
    <w:p w14:paraId="554ABA23" w14:textId="0553236F" w:rsidR="002F3827" w:rsidRPr="00783F4A" w:rsidRDefault="00FF7ADB" w:rsidP="002F3827">
      <w:pPr>
        <w:spacing w:line="276" w:lineRule="auto"/>
        <w:jc w:val="both"/>
        <w:rPr>
          <w:rFonts w:ascii="Calibri" w:hAnsi="Calibri" w:cs="Arial"/>
          <w:color w:val="000000"/>
          <w:sz w:val="22"/>
          <w:szCs w:val="22"/>
        </w:rPr>
      </w:pPr>
      <w:r w:rsidRPr="2A5E4F4D">
        <w:rPr>
          <w:rFonts w:ascii="Calibri" w:hAnsi="Calibri" w:cs="Arial"/>
          <w:color w:val="000000" w:themeColor="text1"/>
          <w:sz w:val="22"/>
          <w:szCs w:val="22"/>
        </w:rPr>
        <w:t xml:space="preserve">We have </w:t>
      </w:r>
      <w:r w:rsidR="00AB36AA">
        <w:rPr>
          <w:rFonts w:ascii="Calibri" w:hAnsi="Calibri" w:cs="Arial"/>
          <w:color w:val="000000" w:themeColor="text1"/>
          <w:sz w:val="22"/>
          <w:szCs w:val="22"/>
        </w:rPr>
        <w:t xml:space="preserve">developed </w:t>
      </w:r>
      <w:r w:rsidR="00722740">
        <w:rPr>
          <w:rFonts w:ascii="Calibri" w:hAnsi="Calibri" w:cs="Arial"/>
          <w:color w:val="000000" w:themeColor="text1"/>
          <w:sz w:val="22"/>
          <w:szCs w:val="22"/>
        </w:rPr>
        <w:t xml:space="preserve">a </w:t>
      </w:r>
      <w:r w:rsidRPr="2A5E4F4D">
        <w:rPr>
          <w:rFonts w:ascii="Calibri" w:hAnsi="Calibri" w:cs="Arial"/>
          <w:color w:val="000000" w:themeColor="text1"/>
          <w:sz w:val="22"/>
          <w:szCs w:val="22"/>
        </w:rPr>
        <w:t>comprehensiv</w:t>
      </w:r>
      <w:r w:rsidR="00722740">
        <w:rPr>
          <w:rFonts w:ascii="Calibri" w:hAnsi="Calibri" w:cs="Arial"/>
          <w:color w:val="000000" w:themeColor="text1"/>
          <w:sz w:val="22"/>
          <w:szCs w:val="22"/>
        </w:rPr>
        <w:t>e</w:t>
      </w:r>
      <w:r w:rsidRPr="2A5E4F4D">
        <w:rPr>
          <w:rFonts w:ascii="Calibri" w:hAnsi="Calibri" w:cs="Arial"/>
          <w:color w:val="000000" w:themeColor="text1"/>
          <w:sz w:val="22"/>
          <w:szCs w:val="22"/>
        </w:rPr>
        <w:t xml:space="preserve"> investigat</w:t>
      </w:r>
      <w:r w:rsidR="00722740">
        <w:rPr>
          <w:rFonts w:ascii="Calibri" w:hAnsi="Calibri" w:cs="Arial"/>
          <w:color w:val="000000" w:themeColor="text1"/>
          <w:sz w:val="22"/>
          <w:szCs w:val="22"/>
        </w:rPr>
        <w:t>ion</w:t>
      </w:r>
      <w:r w:rsidRPr="2A5E4F4D">
        <w:rPr>
          <w:rFonts w:ascii="Calibri" w:hAnsi="Calibri" w:cs="Arial"/>
          <w:color w:val="000000" w:themeColor="text1"/>
          <w:sz w:val="22"/>
          <w:szCs w:val="22"/>
        </w:rPr>
        <w:t xml:space="preserve"> </w:t>
      </w:r>
      <w:r w:rsidR="00722740">
        <w:rPr>
          <w:rFonts w:ascii="Calibri" w:hAnsi="Calibri" w:cs="Arial"/>
          <w:color w:val="000000" w:themeColor="text1"/>
          <w:sz w:val="22"/>
          <w:szCs w:val="22"/>
        </w:rPr>
        <w:t>of the</w:t>
      </w:r>
      <w:r w:rsidRPr="2A5E4F4D">
        <w:rPr>
          <w:rFonts w:ascii="Calibri" w:hAnsi="Calibri" w:cs="Arial"/>
          <w:color w:val="000000" w:themeColor="text1"/>
          <w:sz w:val="22"/>
          <w:szCs w:val="22"/>
        </w:rPr>
        <w:t xml:space="preserve"> DNA methylation </w:t>
      </w:r>
      <w:r w:rsidR="00722740">
        <w:rPr>
          <w:rFonts w:ascii="Calibri" w:hAnsi="Calibri" w:cs="Arial"/>
          <w:color w:val="000000" w:themeColor="text1"/>
          <w:sz w:val="22"/>
          <w:szCs w:val="22"/>
        </w:rPr>
        <w:t>profiles from more than 10,000 cases of tumour</w:t>
      </w:r>
      <w:r w:rsidR="00672A5F">
        <w:rPr>
          <w:rFonts w:ascii="Calibri" w:hAnsi="Calibri" w:cs="Arial"/>
          <w:color w:val="000000" w:themeColor="text1"/>
          <w:sz w:val="22"/>
          <w:szCs w:val="22"/>
        </w:rPr>
        <w:t xml:space="preserve"> and normal tissues</w:t>
      </w:r>
      <w:r w:rsidR="00722740">
        <w:rPr>
          <w:rFonts w:ascii="Calibri" w:hAnsi="Calibri" w:cs="Arial"/>
          <w:color w:val="000000" w:themeColor="text1"/>
          <w:sz w:val="22"/>
          <w:szCs w:val="22"/>
        </w:rPr>
        <w:t xml:space="preserve">, including </w:t>
      </w:r>
      <w:r w:rsidRPr="2A5E4F4D">
        <w:rPr>
          <w:rFonts w:ascii="Calibri" w:hAnsi="Calibri" w:cs="Arial"/>
          <w:color w:val="000000" w:themeColor="text1"/>
          <w:sz w:val="22"/>
          <w:szCs w:val="22"/>
        </w:rPr>
        <w:t>800 sarcoma cases</w:t>
      </w:r>
      <w:r w:rsidR="00672A5F">
        <w:rPr>
          <w:rFonts w:ascii="Calibri" w:hAnsi="Calibri" w:cs="Arial"/>
          <w:color w:val="000000" w:themeColor="text1"/>
          <w:sz w:val="22"/>
          <w:szCs w:val="22"/>
        </w:rPr>
        <w:t>,</w:t>
      </w:r>
      <w:r w:rsidR="00722740">
        <w:rPr>
          <w:rFonts w:ascii="Calibri" w:hAnsi="Calibri" w:cs="Arial"/>
          <w:color w:val="000000" w:themeColor="text1"/>
          <w:sz w:val="22"/>
          <w:szCs w:val="22"/>
        </w:rPr>
        <w:t xml:space="preserve"> </w:t>
      </w:r>
      <w:r w:rsidR="00AB36AA">
        <w:rPr>
          <w:rFonts w:ascii="Calibri" w:hAnsi="Calibri" w:cs="Arial"/>
          <w:color w:val="000000" w:themeColor="text1"/>
          <w:sz w:val="22"/>
          <w:szCs w:val="22"/>
        </w:rPr>
        <w:t xml:space="preserve">and </w:t>
      </w:r>
      <w:r w:rsidRPr="2A5E4F4D">
        <w:rPr>
          <w:rFonts w:ascii="Calibri" w:hAnsi="Calibri" w:cs="Arial"/>
          <w:color w:val="000000" w:themeColor="text1"/>
          <w:sz w:val="22"/>
          <w:szCs w:val="22"/>
        </w:rPr>
        <w:t xml:space="preserve">identified CpG sites capable of separating chordomas from other cancers and blood samples. </w:t>
      </w:r>
      <w:r w:rsidR="00AB36AA">
        <w:rPr>
          <w:rFonts w:ascii="Calibri" w:hAnsi="Calibri" w:cs="Arial"/>
          <w:sz w:val="22"/>
          <w:szCs w:val="22"/>
        </w:rPr>
        <w:t>The aim of this project was to verify</w:t>
      </w:r>
      <w:r w:rsidR="00B65B8D">
        <w:rPr>
          <w:rFonts w:ascii="Calibri" w:hAnsi="Calibri" w:cs="Arial"/>
          <w:sz w:val="22"/>
          <w:szCs w:val="22"/>
        </w:rPr>
        <w:t xml:space="preserve"> that </w:t>
      </w:r>
      <w:r w:rsidR="002F3827" w:rsidRPr="008B5AAE">
        <w:rPr>
          <w:rFonts w:ascii="Calibri" w:hAnsi="Calibri" w:cs="Arial"/>
          <w:sz w:val="22"/>
          <w:szCs w:val="22"/>
        </w:rPr>
        <w:t>the</w:t>
      </w:r>
      <w:r w:rsidR="00672A5F">
        <w:rPr>
          <w:rFonts w:ascii="Calibri" w:hAnsi="Calibri" w:cs="Arial"/>
          <w:sz w:val="22"/>
          <w:szCs w:val="22"/>
        </w:rPr>
        <w:t>se chordoma-specific</w:t>
      </w:r>
      <w:r w:rsidR="002F3827" w:rsidRPr="008B5AAE">
        <w:rPr>
          <w:rFonts w:ascii="Calibri" w:hAnsi="Calibri" w:cs="Arial"/>
          <w:color w:val="000000"/>
          <w:sz w:val="22"/>
          <w:szCs w:val="22"/>
        </w:rPr>
        <w:t xml:space="preserve"> CpG sites</w:t>
      </w:r>
      <w:r w:rsidR="00E75F88">
        <w:rPr>
          <w:rFonts w:ascii="Calibri" w:hAnsi="Calibri" w:cs="Arial"/>
          <w:color w:val="000000"/>
          <w:sz w:val="22"/>
          <w:szCs w:val="22"/>
        </w:rPr>
        <w:t xml:space="preserve"> </w:t>
      </w:r>
      <w:r w:rsidR="00672A5F">
        <w:rPr>
          <w:rFonts w:ascii="Calibri" w:hAnsi="Calibri" w:cs="Arial"/>
          <w:color w:val="000000"/>
          <w:sz w:val="22"/>
          <w:szCs w:val="22"/>
        </w:rPr>
        <w:t>were indeed</w:t>
      </w:r>
      <w:r w:rsidR="00B65B8D">
        <w:rPr>
          <w:rFonts w:ascii="Calibri" w:hAnsi="Calibri" w:cs="Arial"/>
          <w:color w:val="000000"/>
          <w:sz w:val="22"/>
          <w:szCs w:val="22"/>
        </w:rPr>
        <w:t xml:space="preserve"> chordoma</w:t>
      </w:r>
      <w:r w:rsidR="00672A5F">
        <w:rPr>
          <w:rFonts w:ascii="Calibri" w:hAnsi="Calibri" w:cs="Arial"/>
          <w:color w:val="000000"/>
          <w:sz w:val="22"/>
          <w:szCs w:val="22"/>
        </w:rPr>
        <w:t>-</w:t>
      </w:r>
      <w:r w:rsidR="00B65B8D">
        <w:rPr>
          <w:rFonts w:ascii="Calibri" w:hAnsi="Calibri" w:cs="Arial"/>
          <w:color w:val="000000"/>
          <w:sz w:val="22"/>
          <w:szCs w:val="22"/>
        </w:rPr>
        <w:t xml:space="preserve">specific </w:t>
      </w:r>
      <w:r w:rsidR="00570227">
        <w:rPr>
          <w:rFonts w:ascii="Calibri" w:hAnsi="Calibri" w:cs="Arial"/>
          <w:color w:val="000000"/>
          <w:sz w:val="22"/>
          <w:szCs w:val="22"/>
        </w:rPr>
        <w:t>and</w:t>
      </w:r>
      <w:r w:rsidR="00B65B8D">
        <w:rPr>
          <w:rFonts w:ascii="Calibri" w:hAnsi="Calibri" w:cs="Arial"/>
          <w:color w:val="000000"/>
          <w:sz w:val="22"/>
          <w:szCs w:val="22"/>
        </w:rPr>
        <w:t xml:space="preserve"> </w:t>
      </w:r>
      <w:r w:rsidR="00570227">
        <w:rPr>
          <w:rFonts w:ascii="Calibri" w:hAnsi="Calibri" w:cs="Arial"/>
          <w:color w:val="000000"/>
          <w:sz w:val="22"/>
          <w:szCs w:val="22"/>
        </w:rPr>
        <w:t>to</w:t>
      </w:r>
      <w:r w:rsidR="002F3827" w:rsidRPr="008B5AAE">
        <w:rPr>
          <w:rFonts w:ascii="Calibri" w:hAnsi="Calibri" w:cs="Arial"/>
          <w:color w:val="000000"/>
          <w:sz w:val="22"/>
          <w:szCs w:val="22"/>
        </w:rPr>
        <w:t xml:space="preserve"> demonstrate that these possess a level of sensitivity and specificity which </w:t>
      </w:r>
      <w:r w:rsidR="00C43DB9">
        <w:rPr>
          <w:rFonts w:ascii="Calibri" w:hAnsi="Calibri" w:cs="Arial"/>
          <w:color w:val="000000"/>
          <w:sz w:val="22"/>
          <w:szCs w:val="22"/>
        </w:rPr>
        <w:t>could potentially</w:t>
      </w:r>
      <w:r w:rsidR="00C43DB9" w:rsidRPr="008B5AAE">
        <w:rPr>
          <w:rFonts w:ascii="Calibri" w:hAnsi="Calibri" w:cs="Arial"/>
          <w:color w:val="000000"/>
          <w:sz w:val="22"/>
          <w:szCs w:val="22"/>
        </w:rPr>
        <w:t xml:space="preserve"> </w:t>
      </w:r>
      <w:r w:rsidR="002F3827" w:rsidRPr="008B5AAE">
        <w:rPr>
          <w:rFonts w:ascii="Calibri" w:hAnsi="Calibri" w:cs="Arial"/>
          <w:color w:val="000000"/>
          <w:sz w:val="22"/>
          <w:szCs w:val="22"/>
        </w:rPr>
        <w:t>allow them to</w:t>
      </w:r>
      <w:r w:rsidR="002F3827" w:rsidRPr="008B5AAE">
        <w:rPr>
          <w:rFonts w:ascii="Calibri" w:hAnsi="Calibri" w:cs="Arial"/>
          <w:sz w:val="22"/>
          <w:szCs w:val="22"/>
        </w:rPr>
        <w:t xml:space="preserve"> be employed </w:t>
      </w:r>
      <w:r w:rsidR="00B65B8D">
        <w:rPr>
          <w:rFonts w:ascii="Calibri" w:hAnsi="Calibri" w:cs="Arial"/>
          <w:spacing w:val="-4"/>
          <w:sz w:val="22"/>
          <w:szCs w:val="22"/>
        </w:rPr>
        <w:t xml:space="preserve">for </w:t>
      </w:r>
      <w:r w:rsidR="002F3827" w:rsidRPr="008B5AAE">
        <w:rPr>
          <w:rFonts w:ascii="Calibri" w:hAnsi="Calibri" w:cs="Arial"/>
          <w:spacing w:val="-4"/>
          <w:sz w:val="22"/>
          <w:szCs w:val="22"/>
        </w:rPr>
        <w:t>early detection of clinical relapse</w:t>
      </w:r>
      <w:r w:rsidR="00E75F88">
        <w:rPr>
          <w:rFonts w:ascii="Calibri" w:hAnsi="Calibri" w:cs="Arial"/>
          <w:spacing w:val="-4"/>
          <w:sz w:val="22"/>
          <w:szCs w:val="22"/>
        </w:rPr>
        <w:t xml:space="preserve"> </w:t>
      </w:r>
      <w:r w:rsidR="002F3827" w:rsidRPr="008B5AAE">
        <w:rPr>
          <w:rFonts w:ascii="Calibri" w:hAnsi="Calibri" w:cs="Arial"/>
          <w:spacing w:val="-4"/>
          <w:sz w:val="22"/>
          <w:szCs w:val="22"/>
        </w:rPr>
        <w:t xml:space="preserve">by measuring </w:t>
      </w:r>
      <w:proofErr w:type="spellStart"/>
      <w:r w:rsidR="002F3827" w:rsidRPr="008B5AAE">
        <w:rPr>
          <w:rFonts w:ascii="Calibri" w:hAnsi="Calibri" w:cs="Arial"/>
          <w:spacing w:val="-4"/>
          <w:sz w:val="22"/>
          <w:szCs w:val="22"/>
        </w:rPr>
        <w:t>ctDNA</w:t>
      </w:r>
      <w:proofErr w:type="spellEnd"/>
      <w:r w:rsidR="00D50E30" w:rsidRPr="008B5AAE">
        <w:rPr>
          <w:rFonts w:ascii="Calibri" w:hAnsi="Calibri" w:cs="Arial"/>
          <w:spacing w:val="-4"/>
          <w:sz w:val="22"/>
          <w:szCs w:val="22"/>
        </w:rPr>
        <w:t xml:space="preserve"> in plasma samples</w:t>
      </w:r>
      <w:r w:rsidR="00E75F88">
        <w:rPr>
          <w:rFonts w:ascii="Calibri" w:hAnsi="Calibri" w:cs="Arial"/>
          <w:spacing w:val="-4"/>
          <w:sz w:val="22"/>
          <w:szCs w:val="22"/>
        </w:rPr>
        <w:t xml:space="preserve"> from patients with chordoma</w:t>
      </w:r>
      <w:r w:rsidR="002F3827" w:rsidRPr="008B5AAE">
        <w:rPr>
          <w:rFonts w:ascii="Calibri" w:hAnsi="Calibri" w:cs="Arial"/>
          <w:spacing w:val="-4"/>
          <w:sz w:val="22"/>
          <w:szCs w:val="22"/>
        </w:rPr>
        <w:t>.</w:t>
      </w:r>
    </w:p>
    <w:p w14:paraId="2ED3A995" w14:textId="77777777" w:rsidR="002F3827" w:rsidRPr="00D20153" w:rsidRDefault="002F3827" w:rsidP="002F3827">
      <w:pPr>
        <w:rPr>
          <w:rFonts w:ascii="Arial" w:hAnsi="Arial" w:cs="Arial"/>
        </w:rPr>
      </w:pPr>
    </w:p>
    <w:p w14:paraId="11E28FF7" w14:textId="789A3B1D" w:rsidR="004C6E12" w:rsidRDefault="004C6E12" w:rsidP="00783F4A">
      <w:pPr>
        <w:spacing w:after="200" w:line="276" w:lineRule="auto"/>
        <w:contextualSpacing/>
        <w:jc w:val="both"/>
        <w:rPr>
          <w:rFonts w:ascii="Calibri" w:hAnsi="Calibri" w:cs="Arial"/>
          <w:b/>
          <w:sz w:val="22"/>
          <w:szCs w:val="22"/>
        </w:rPr>
      </w:pPr>
      <w:r>
        <w:rPr>
          <w:rFonts w:ascii="Calibri" w:hAnsi="Calibri" w:cs="Arial"/>
          <w:b/>
          <w:sz w:val="22"/>
          <w:szCs w:val="22"/>
        </w:rPr>
        <w:t>Results</w:t>
      </w:r>
    </w:p>
    <w:p w14:paraId="74B07CC6" w14:textId="43FA5394" w:rsidR="00672A5F" w:rsidRPr="00783F4A" w:rsidRDefault="00C43DB9" w:rsidP="00783F4A">
      <w:pPr>
        <w:jc w:val="both"/>
        <w:rPr>
          <w:rFonts w:ascii="Calibri" w:hAnsi="Calibri" w:cs="Calibri"/>
          <w:sz w:val="22"/>
          <w:szCs w:val="22"/>
        </w:rPr>
      </w:pPr>
      <w:r>
        <w:rPr>
          <w:rFonts w:ascii="Calibri" w:hAnsi="Calibri" w:cs="Calibri"/>
          <w:sz w:val="22"/>
          <w:szCs w:val="22"/>
        </w:rPr>
        <w:t>T</w:t>
      </w:r>
      <w:r w:rsidR="00672A5F" w:rsidRPr="00783F4A">
        <w:rPr>
          <w:rFonts w:ascii="Calibri" w:hAnsi="Calibri" w:cs="Calibri"/>
          <w:sz w:val="22"/>
          <w:szCs w:val="22"/>
        </w:rPr>
        <w:t xml:space="preserve">he methylation status of tumour and germline DNA at the chromosomal locations of the </w:t>
      </w:r>
      <w:r>
        <w:rPr>
          <w:rFonts w:ascii="Calibri" w:hAnsi="Calibri" w:cs="Calibri"/>
          <w:sz w:val="22"/>
          <w:szCs w:val="22"/>
        </w:rPr>
        <w:t>chordoma-specific CpG</w:t>
      </w:r>
      <w:r w:rsidR="00672A5F" w:rsidRPr="00783F4A">
        <w:rPr>
          <w:rFonts w:ascii="Calibri" w:hAnsi="Calibri" w:cs="Calibri"/>
          <w:sz w:val="22"/>
          <w:szCs w:val="22"/>
        </w:rPr>
        <w:t xml:space="preserve"> </w:t>
      </w:r>
      <w:r>
        <w:rPr>
          <w:rFonts w:ascii="Calibri" w:hAnsi="Calibri" w:cs="Calibri"/>
          <w:sz w:val="22"/>
          <w:szCs w:val="22"/>
        </w:rPr>
        <w:t>sites</w:t>
      </w:r>
      <w:r w:rsidR="00672A5F" w:rsidRPr="00783F4A">
        <w:rPr>
          <w:rFonts w:ascii="Calibri" w:hAnsi="Calibri" w:cs="Calibri"/>
          <w:sz w:val="22"/>
          <w:szCs w:val="22"/>
        </w:rPr>
        <w:t xml:space="preserve"> was validated by Sanger sequencing: tumour-derived DNA was </w:t>
      </w:r>
      <w:r>
        <w:rPr>
          <w:rFonts w:ascii="Calibri" w:hAnsi="Calibri" w:cs="Calibri"/>
          <w:sz w:val="22"/>
          <w:szCs w:val="22"/>
        </w:rPr>
        <w:t xml:space="preserve">as expected </w:t>
      </w:r>
      <w:r w:rsidR="00672A5F" w:rsidRPr="00783F4A">
        <w:rPr>
          <w:rFonts w:ascii="Calibri" w:hAnsi="Calibri" w:cs="Calibri"/>
          <w:sz w:val="22"/>
          <w:szCs w:val="22"/>
        </w:rPr>
        <w:t>methylated (n=12) and germline DNA was unmethylated (n=12).</w:t>
      </w:r>
    </w:p>
    <w:p w14:paraId="16CB90AA" w14:textId="185E66DE" w:rsidR="00672A5F" w:rsidRDefault="00672A5F" w:rsidP="00C43DB9">
      <w:pPr>
        <w:jc w:val="both"/>
        <w:rPr>
          <w:rFonts w:ascii="Calibri" w:hAnsi="Calibri" w:cs="Calibri"/>
          <w:sz w:val="22"/>
          <w:szCs w:val="22"/>
        </w:rPr>
      </w:pPr>
    </w:p>
    <w:p w14:paraId="5E6A804F" w14:textId="6182FA5E" w:rsidR="0033655F" w:rsidRDefault="003F6B0D" w:rsidP="00C43DB9">
      <w:pPr>
        <w:jc w:val="both"/>
        <w:rPr>
          <w:rFonts w:ascii="Calibri" w:hAnsi="Calibri" w:cs="Calibri"/>
          <w:sz w:val="22"/>
          <w:szCs w:val="22"/>
        </w:rPr>
      </w:pPr>
      <w:r>
        <w:rPr>
          <w:rFonts w:ascii="Calibri" w:hAnsi="Calibri" w:cs="Calibri"/>
          <w:sz w:val="22"/>
          <w:szCs w:val="22"/>
        </w:rPr>
        <w:t>Next, we designed digital droplet PCR assays for the</w:t>
      </w:r>
      <w:r w:rsidR="0033655F">
        <w:rPr>
          <w:rFonts w:ascii="Calibri" w:hAnsi="Calibri" w:cs="Calibri"/>
          <w:sz w:val="22"/>
          <w:szCs w:val="22"/>
        </w:rPr>
        <w:t xml:space="preserve"> four</w:t>
      </w:r>
      <w:r>
        <w:rPr>
          <w:rFonts w:ascii="Calibri" w:hAnsi="Calibri" w:cs="Calibri"/>
          <w:sz w:val="22"/>
          <w:szCs w:val="22"/>
        </w:rPr>
        <w:t xml:space="preserve"> </w:t>
      </w:r>
      <w:proofErr w:type="gramStart"/>
      <w:r>
        <w:rPr>
          <w:rFonts w:ascii="Calibri" w:hAnsi="Calibri" w:cs="Calibri"/>
          <w:sz w:val="22"/>
          <w:szCs w:val="22"/>
        </w:rPr>
        <w:t>assays, and</w:t>
      </w:r>
      <w:proofErr w:type="gramEnd"/>
      <w:r>
        <w:rPr>
          <w:rFonts w:ascii="Calibri" w:hAnsi="Calibri" w:cs="Calibri"/>
          <w:sz w:val="22"/>
          <w:szCs w:val="22"/>
        </w:rPr>
        <w:t xml:space="preserve"> tested them both as single assays and in duplex. </w:t>
      </w:r>
      <w:r w:rsidR="00672A5F" w:rsidRPr="00783F4A">
        <w:rPr>
          <w:rFonts w:ascii="Calibri" w:hAnsi="Calibri" w:cs="Calibri"/>
          <w:sz w:val="22"/>
          <w:szCs w:val="22"/>
        </w:rPr>
        <w:t>The temperature gradient for</w:t>
      </w:r>
      <w:r w:rsidR="0033655F">
        <w:rPr>
          <w:rFonts w:ascii="Calibri" w:hAnsi="Calibri" w:cs="Calibri"/>
          <w:sz w:val="22"/>
          <w:szCs w:val="22"/>
        </w:rPr>
        <w:t xml:space="preserve"> two of the</w:t>
      </w:r>
      <w:r w:rsidR="00672A5F" w:rsidRPr="00783F4A">
        <w:rPr>
          <w:rFonts w:ascii="Calibri" w:hAnsi="Calibri" w:cs="Calibri"/>
          <w:sz w:val="22"/>
          <w:szCs w:val="22"/>
        </w:rPr>
        <w:t xml:space="preserve"> biomarker</w:t>
      </w:r>
      <w:r w:rsidR="0033655F">
        <w:rPr>
          <w:rFonts w:ascii="Calibri" w:hAnsi="Calibri" w:cs="Calibri"/>
          <w:sz w:val="22"/>
          <w:szCs w:val="22"/>
        </w:rPr>
        <w:t>s</w:t>
      </w:r>
      <w:r w:rsidR="00672A5F" w:rsidRPr="00783F4A">
        <w:rPr>
          <w:rFonts w:ascii="Calibri" w:hAnsi="Calibri" w:cs="Calibri"/>
          <w:sz w:val="22"/>
          <w:szCs w:val="22"/>
        </w:rPr>
        <w:t xml:space="preserve"> showed similar performance using methylated and unmethylated control DNA in both single and duplex, however the </w:t>
      </w:r>
      <w:proofErr w:type="spellStart"/>
      <w:r w:rsidR="00672A5F" w:rsidRPr="00783F4A">
        <w:rPr>
          <w:rFonts w:ascii="Calibri" w:hAnsi="Calibri" w:cs="Calibri"/>
          <w:sz w:val="22"/>
          <w:szCs w:val="22"/>
        </w:rPr>
        <w:t>singleplex</w:t>
      </w:r>
      <w:proofErr w:type="spellEnd"/>
      <w:r w:rsidR="00672A5F" w:rsidRPr="00783F4A">
        <w:rPr>
          <w:rFonts w:ascii="Calibri" w:hAnsi="Calibri" w:cs="Calibri"/>
          <w:sz w:val="22"/>
          <w:szCs w:val="22"/>
        </w:rPr>
        <w:t xml:space="preserve"> reactions for </w:t>
      </w:r>
      <w:r w:rsidR="0033655F">
        <w:rPr>
          <w:rFonts w:ascii="Calibri" w:hAnsi="Calibri" w:cs="Calibri"/>
          <w:sz w:val="22"/>
          <w:szCs w:val="22"/>
        </w:rPr>
        <w:t xml:space="preserve">two </w:t>
      </w:r>
      <w:r w:rsidR="00AB36AA">
        <w:rPr>
          <w:rFonts w:ascii="Calibri" w:hAnsi="Calibri" w:cs="Calibri"/>
          <w:sz w:val="22"/>
          <w:szCs w:val="22"/>
        </w:rPr>
        <w:t xml:space="preserve">of the </w:t>
      </w:r>
      <w:r w:rsidR="00672A5F" w:rsidRPr="00783F4A">
        <w:rPr>
          <w:rFonts w:ascii="Calibri" w:hAnsi="Calibri" w:cs="Calibri"/>
          <w:sz w:val="22"/>
          <w:szCs w:val="22"/>
        </w:rPr>
        <w:t>biomarker</w:t>
      </w:r>
      <w:r w:rsidR="0033655F">
        <w:rPr>
          <w:rFonts w:ascii="Calibri" w:hAnsi="Calibri" w:cs="Calibri"/>
          <w:sz w:val="22"/>
          <w:szCs w:val="22"/>
        </w:rPr>
        <w:t>s</w:t>
      </w:r>
      <w:r w:rsidR="00672A5F" w:rsidRPr="00783F4A">
        <w:rPr>
          <w:rFonts w:ascii="Calibri" w:hAnsi="Calibri" w:cs="Calibri"/>
          <w:sz w:val="22"/>
          <w:szCs w:val="22"/>
        </w:rPr>
        <w:t xml:space="preserve"> performed more sensitively and robustly than the duplex reaction. </w:t>
      </w:r>
    </w:p>
    <w:p w14:paraId="4E8A2B16" w14:textId="5B837D4B" w:rsidR="00672A5F" w:rsidRDefault="00672A5F" w:rsidP="00C43DB9">
      <w:pPr>
        <w:jc w:val="both"/>
        <w:rPr>
          <w:rFonts w:ascii="Calibri" w:hAnsi="Calibri" w:cs="Calibri"/>
          <w:sz w:val="22"/>
          <w:szCs w:val="22"/>
        </w:rPr>
      </w:pPr>
      <w:r w:rsidRPr="00783F4A">
        <w:rPr>
          <w:rFonts w:ascii="Calibri" w:hAnsi="Calibri" w:cs="Calibri"/>
          <w:sz w:val="22"/>
          <w:szCs w:val="22"/>
        </w:rPr>
        <w:t>To stringently assess the performance of the assays, the limit of blank (LOB) was determined. The LOB is defined as the highest apparent analyte concentration expected to be found when replicates of a blank sample containing no analyte are tested</w:t>
      </w:r>
      <w:r w:rsidR="003F6B0D">
        <w:rPr>
          <w:rFonts w:ascii="Calibri" w:hAnsi="Calibri" w:cs="Calibri"/>
          <w:sz w:val="22"/>
          <w:szCs w:val="22"/>
        </w:rPr>
        <w:t xml:space="preserve"> </w:t>
      </w:r>
      <w:r w:rsidRPr="00783F4A">
        <w:rPr>
          <w:rFonts w:ascii="Calibri" w:hAnsi="Calibri" w:cs="Calibri"/>
          <w:sz w:val="22"/>
          <w:szCs w:val="22"/>
        </w:rPr>
        <w:t xml:space="preserve">essentially determining the number of false positives. Given the intended purpose of these assays for clinical use, the LOB was established using germline DNA which would be expected not to contain methylated analyte to ensure a highly conservative measure. </w:t>
      </w:r>
    </w:p>
    <w:p w14:paraId="3D76D77E" w14:textId="1335CAED" w:rsidR="003F6B0D" w:rsidRDefault="003F6B0D" w:rsidP="00C43DB9">
      <w:pPr>
        <w:jc w:val="both"/>
        <w:rPr>
          <w:rFonts w:ascii="Calibri" w:hAnsi="Calibri" w:cs="Calibri"/>
          <w:sz w:val="22"/>
          <w:szCs w:val="22"/>
        </w:rPr>
      </w:pPr>
    </w:p>
    <w:p w14:paraId="27C67034" w14:textId="43F2FA92" w:rsidR="003F6B0D" w:rsidRPr="00783F4A" w:rsidRDefault="003F6B0D" w:rsidP="003F6B0D">
      <w:pPr>
        <w:rPr>
          <w:rFonts w:ascii="Calibri" w:hAnsi="Calibri" w:cs="Calibri"/>
          <w:sz w:val="22"/>
          <w:szCs w:val="22"/>
        </w:rPr>
      </w:pPr>
      <w:r w:rsidRPr="00783F4A">
        <w:rPr>
          <w:rFonts w:ascii="Calibri" w:hAnsi="Calibri" w:cs="Calibri"/>
          <w:sz w:val="22"/>
          <w:szCs w:val="22"/>
        </w:rPr>
        <w:t xml:space="preserve">At this </w:t>
      </w:r>
      <w:proofErr w:type="gramStart"/>
      <w:r w:rsidRPr="00783F4A">
        <w:rPr>
          <w:rFonts w:ascii="Calibri" w:hAnsi="Calibri" w:cs="Calibri"/>
          <w:sz w:val="22"/>
          <w:szCs w:val="22"/>
        </w:rPr>
        <w:t>stage</w:t>
      </w:r>
      <w:proofErr w:type="gramEnd"/>
      <w:r w:rsidRPr="00783F4A">
        <w:rPr>
          <w:rFonts w:ascii="Calibri" w:hAnsi="Calibri" w:cs="Calibri"/>
          <w:sz w:val="22"/>
          <w:szCs w:val="22"/>
        </w:rPr>
        <w:t xml:space="preserve"> the four assays, in </w:t>
      </w:r>
      <w:proofErr w:type="spellStart"/>
      <w:r w:rsidRPr="00783F4A">
        <w:rPr>
          <w:rFonts w:ascii="Calibri" w:hAnsi="Calibri" w:cs="Calibri"/>
          <w:sz w:val="22"/>
          <w:szCs w:val="22"/>
        </w:rPr>
        <w:t>singleplex</w:t>
      </w:r>
      <w:proofErr w:type="spellEnd"/>
      <w:r w:rsidRPr="00783F4A">
        <w:rPr>
          <w:rFonts w:ascii="Calibri" w:hAnsi="Calibri" w:cs="Calibri"/>
          <w:sz w:val="22"/>
          <w:szCs w:val="22"/>
        </w:rPr>
        <w:t xml:space="preserve"> and duplex, were unable to discriminate between tumour and blood-derived DNA with sufficient specificity to be taken forward for testing on plasma samples. A significant difference between the measured tumour and germline methylation fractions (p&lt;0.00001 and p=0.0002) was detected however, the non-specific binding of all assays to unmethylated DNA and low methylation fraction in tumour-derived DNA rendered these assays of insufficient specificity and sensitivity to be developed further for clinical use.</w:t>
      </w:r>
    </w:p>
    <w:p w14:paraId="2DCA8CD9" w14:textId="77777777" w:rsidR="00672A5F" w:rsidRPr="00783F4A" w:rsidRDefault="00672A5F" w:rsidP="00783F4A">
      <w:pPr>
        <w:jc w:val="both"/>
        <w:rPr>
          <w:rFonts w:ascii="Calibri" w:hAnsi="Calibri" w:cs="Calibri"/>
          <w:sz w:val="22"/>
          <w:szCs w:val="22"/>
        </w:rPr>
      </w:pPr>
    </w:p>
    <w:p w14:paraId="0992B9C4" w14:textId="156743D8" w:rsidR="00672A5F" w:rsidRPr="00783F4A" w:rsidRDefault="00672A5F" w:rsidP="00783F4A">
      <w:pPr>
        <w:jc w:val="both"/>
        <w:rPr>
          <w:rFonts w:ascii="Calibri" w:hAnsi="Calibri" w:cs="Calibri"/>
          <w:b/>
          <w:sz w:val="22"/>
          <w:szCs w:val="22"/>
        </w:rPr>
      </w:pPr>
      <w:r w:rsidRPr="00783F4A">
        <w:rPr>
          <w:rFonts w:ascii="Calibri" w:hAnsi="Calibri" w:cs="Calibri"/>
          <w:sz w:val="22"/>
          <w:szCs w:val="22"/>
        </w:rPr>
        <w:t xml:space="preserve">Other steps were taken </w:t>
      </w:r>
      <w:proofErr w:type="gramStart"/>
      <w:r w:rsidRPr="00783F4A">
        <w:rPr>
          <w:rFonts w:ascii="Calibri" w:hAnsi="Calibri" w:cs="Calibri"/>
          <w:sz w:val="22"/>
          <w:szCs w:val="22"/>
        </w:rPr>
        <w:t>in an attempt to</w:t>
      </w:r>
      <w:proofErr w:type="gramEnd"/>
      <w:r w:rsidRPr="00783F4A">
        <w:rPr>
          <w:rFonts w:ascii="Calibri" w:hAnsi="Calibri" w:cs="Calibri"/>
          <w:sz w:val="22"/>
          <w:szCs w:val="22"/>
        </w:rPr>
        <w:t xml:space="preserve"> optimise technical parameters such as reverting to </w:t>
      </w:r>
      <w:proofErr w:type="spellStart"/>
      <w:r w:rsidRPr="00783F4A">
        <w:rPr>
          <w:rFonts w:ascii="Calibri" w:hAnsi="Calibri" w:cs="Calibri"/>
          <w:sz w:val="22"/>
          <w:szCs w:val="22"/>
        </w:rPr>
        <w:t>singleplex</w:t>
      </w:r>
      <w:proofErr w:type="spellEnd"/>
      <w:r w:rsidRPr="00783F4A">
        <w:rPr>
          <w:rFonts w:ascii="Calibri" w:hAnsi="Calibri" w:cs="Calibri"/>
          <w:sz w:val="22"/>
          <w:szCs w:val="22"/>
        </w:rPr>
        <w:t xml:space="preserve"> reactions, however there was insufficient improvement in the specificity. Moreover, to ensure that the signal detected in the blood-derived DNA was not indicative of contamination by </w:t>
      </w:r>
      <w:proofErr w:type="spellStart"/>
      <w:r w:rsidRPr="00783F4A">
        <w:rPr>
          <w:rFonts w:ascii="Calibri" w:hAnsi="Calibri" w:cs="Calibri"/>
          <w:sz w:val="22"/>
          <w:szCs w:val="22"/>
        </w:rPr>
        <w:t>ctDNA</w:t>
      </w:r>
      <w:proofErr w:type="spellEnd"/>
      <w:r w:rsidRPr="00783F4A">
        <w:rPr>
          <w:rFonts w:ascii="Calibri" w:hAnsi="Calibri" w:cs="Calibri"/>
          <w:sz w:val="22"/>
          <w:szCs w:val="22"/>
        </w:rPr>
        <w:t xml:space="preserve"> in a patient with recurrence for example, the assays were tested on 10 germline samples from patients with osteosarcoma. In a similar fashion to the chordoma patients ≥3 droplets were detected in 7 out of 10 osteosarcoma samples which indicates methylated status suggesting that the lack of specificity is a technical issue rather than a biological phenomenon associated with chordoma. Finally, the probes for one of the assays was also redesigned to target the neighbouring nucleotides and to include a </w:t>
      </w:r>
      <w:r w:rsidRPr="00783F4A">
        <w:rPr>
          <w:rFonts w:ascii="Calibri" w:hAnsi="Calibri" w:cs="Calibri"/>
          <w:sz w:val="22"/>
          <w:szCs w:val="22"/>
        </w:rPr>
        <w:lastRenderedPageBreak/>
        <w:t>further CpG locus to see if an increase in specificity could be achieved by altering the microenvironment targeted by the assay. This modification did not result in a significant improvement.</w:t>
      </w:r>
    </w:p>
    <w:p w14:paraId="459A6C5E" w14:textId="503C39B3" w:rsidR="00672A5F" w:rsidRPr="00783F4A" w:rsidRDefault="00672A5F" w:rsidP="00783F4A">
      <w:pPr>
        <w:jc w:val="both"/>
        <w:rPr>
          <w:rFonts w:ascii="Calibri" w:hAnsi="Calibri" w:cs="Calibri"/>
          <w:sz w:val="22"/>
          <w:szCs w:val="22"/>
        </w:rPr>
      </w:pPr>
    </w:p>
    <w:p w14:paraId="317E62EB" w14:textId="27A6BD93" w:rsidR="00672A5F" w:rsidRPr="00783F4A" w:rsidRDefault="0033655F" w:rsidP="00783F4A">
      <w:pPr>
        <w:jc w:val="both"/>
        <w:rPr>
          <w:rFonts w:ascii="Calibri" w:hAnsi="Calibri" w:cs="Calibri"/>
          <w:i/>
          <w:sz w:val="22"/>
          <w:szCs w:val="22"/>
        </w:rPr>
      </w:pPr>
      <w:r w:rsidRPr="00783F4A">
        <w:rPr>
          <w:rFonts w:ascii="Calibri" w:hAnsi="Calibri" w:cs="Calibri"/>
          <w:i/>
          <w:sz w:val="22"/>
          <w:szCs w:val="22"/>
        </w:rPr>
        <w:t xml:space="preserve">Circulating-free DNA </w:t>
      </w:r>
    </w:p>
    <w:p w14:paraId="12FE1285" w14:textId="3C7631BA" w:rsidR="00672A5F" w:rsidRPr="00783F4A" w:rsidRDefault="00672A5F" w:rsidP="00783F4A">
      <w:pPr>
        <w:jc w:val="both"/>
        <w:rPr>
          <w:rFonts w:ascii="Calibri" w:hAnsi="Calibri" w:cs="Calibri"/>
          <w:sz w:val="22"/>
          <w:szCs w:val="22"/>
        </w:rPr>
      </w:pPr>
      <w:r w:rsidRPr="00783F4A">
        <w:rPr>
          <w:rFonts w:ascii="Calibri" w:hAnsi="Calibri" w:cs="Calibri"/>
          <w:sz w:val="22"/>
          <w:szCs w:val="22"/>
        </w:rPr>
        <w:t xml:space="preserve">For </w:t>
      </w:r>
      <w:proofErr w:type="gramStart"/>
      <w:r w:rsidRPr="00783F4A">
        <w:rPr>
          <w:rFonts w:ascii="Calibri" w:hAnsi="Calibri" w:cs="Calibri"/>
          <w:sz w:val="22"/>
          <w:szCs w:val="22"/>
        </w:rPr>
        <w:t>a number of</w:t>
      </w:r>
      <w:proofErr w:type="gramEnd"/>
      <w:r w:rsidRPr="00783F4A">
        <w:rPr>
          <w:rFonts w:ascii="Calibri" w:hAnsi="Calibri" w:cs="Calibri"/>
          <w:sz w:val="22"/>
          <w:szCs w:val="22"/>
        </w:rPr>
        <w:t xml:space="preserve"> other cancers, including breast, colon, lung and prostate, a robust association between clinical outcome and level of cell free DNA (</w:t>
      </w:r>
      <w:proofErr w:type="spellStart"/>
      <w:r w:rsidRPr="00783F4A">
        <w:rPr>
          <w:rFonts w:ascii="Calibri" w:hAnsi="Calibri" w:cs="Calibri"/>
          <w:sz w:val="22"/>
          <w:szCs w:val="22"/>
        </w:rPr>
        <w:t>cfDNA</w:t>
      </w:r>
      <w:proofErr w:type="spellEnd"/>
      <w:r w:rsidRPr="00783F4A">
        <w:rPr>
          <w:rFonts w:ascii="Calibri" w:hAnsi="Calibri" w:cs="Calibri"/>
          <w:sz w:val="22"/>
          <w:szCs w:val="22"/>
        </w:rPr>
        <w:t xml:space="preserve">) has been reported such that the highest levels of </w:t>
      </w:r>
      <w:proofErr w:type="spellStart"/>
      <w:r w:rsidRPr="00783F4A">
        <w:rPr>
          <w:rFonts w:ascii="Calibri" w:hAnsi="Calibri" w:cs="Calibri"/>
          <w:sz w:val="22"/>
          <w:szCs w:val="22"/>
        </w:rPr>
        <w:t>cfDNA</w:t>
      </w:r>
      <w:proofErr w:type="spellEnd"/>
      <w:r w:rsidRPr="00783F4A">
        <w:rPr>
          <w:rFonts w:ascii="Calibri" w:hAnsi="Calibri" w:cs="Calibri"/>
          <w:sz w:val="22"/>
          <w:szCs w:val="22"/>
        </w:rPr>
        <w:t xml:space="preserve"> are predictive of poorer clinical outcome (Fernandez-Garcia, 2019; Tissot, 2015; </w:t>
      </w:r>
      <w:proofErr w:type="spellStart"/>
      <w:r w:rsidRPr="00783F4A">
        <w:rPr>
          <w:rFonts w:ascii="Calibri" w:hAnsi="Calibri" w:cs="Calibri"/>
          <w:sz w:val="22"/>
          <w:szCs w:val="22"/>
        </w:rPr>
        <w:t>Mehra</w:t>
      </w:r>
      <w:proofErr w:type="spellEnd"/>
      <w:r w:rsidRPr="00783F4A">
        <w:rPr>
          <w:rFonts w:ascii="Calibri" w:hAnsi="Calibri" w:cs="Calibri"/>
          <w:sz w:val="22"/>
          <w:szCs w:val="22"/>
        </w:rPr>
        <w:t xml:space="preserve">, 2018). This represents a cost-effective alternative approach to personalised genetic assays. </w:t>
      </w:r>
      <w:proofErr w:type="spellStart"/>
      <w:r w:rsidRPr="00783F4A">
        <w:rPr>
          <w:rFonts w:ascii="Calibri" w:hAnsi="Calibri" w:cs="Calibri"/>
          <w:sz w:val="22"/>
          <w:szCs w:val="22"/>
        </w:rPr>
        <w:t>cfDNA</w:t>
      </w:r>
      <w:proofErr w:type="spellEnd"/>
      <w:r w:rsidRPr="00783F4A">
        <w:rPr>
          <w:rFonts w:ascii="Calibri" w:hAnsi="Calibri" w:cs="Calibri"/>
          <w:sz w:val="22"/>
          <w:szCs w:val="22"/>
        </w:rPr>
        <w:t xml:space="preserve"> has not been investigated in chordoma patients and </w:t>
      </w:r>
      <w:r w:rsidR="0033655F">
        <w:rPr>
          <w:rFonts w:ascii="Calibri" w:hAnsi="Calibri" w:cs="Calibri"/>
          <w:sz w:val="22"/>
          <w:szCs w:val="22"/>
        </w:rPr>
        <w:t>we therefore</w:t>
      </w:r>
      <w:r w:rsidRPr="00783F4A">
        <w:rPr>
          <w:rFonts w:ascii="Calibri" w:hAnsi="Calibri" w:cs="Calibri"/>
          <w:sz w:val="22"/>
          <w:szCs w:val="22"/>
        </w:rPr>
        <w:t xml:space="preserve"> utilise</w:t>
      </w:r>
      <w:r w:rsidR="0033655F">
        <w:rPr>
          <w:rFonts w:ascii="Calibri" w:hAnsi="Calibri" w:cs="Calibri"/>
          <w:sz w:val="22"/>
          <w:szCs w:val="22"/>
        </w:rPr>
        <w:t>d</w:t>
      </w:r>
      <w:r w:rsidRPr="00783F4A">
        <w:rPr>
          <w:rFonts w:ascii="Calibri" w:hAnsi="Calibri" w:cs="Calibri"/>
          <w:sz w:val="22"/>
          <w:szCs w:val="22"/>
        </w:rPr>
        <w:t xml:space="preserve"> the internal control assays from </w:t>
      </w:r>
      <w:r w:rsidR="0033655F">
        <w:rPr>
          <w:rFonts w:ascii="Calibri" w:hAnsi="Calibri" w:cs="Calibri"/>
          <w:sz w:val="22"/>
          <w:szCs w:val="22"/>
        </w:rPr>
        <w:t>our previous</w:t>
      </w:r>
      <w:r w:rsidRPr="00783F4A">
        <w:rPr>
          <w:rFonts w:ascii="Calibri" w:hAnsi="Calibri" w:cs="Calibri"/>
          <w:sz w:val="22"/>
          <w:szCs w:val="22"/>
        </w:rPr>
        <w:t xml:space="preserve"> study to measure </w:t>
      </w:r>
      <w:proofErr w:type="spellStart"/>
      <w:r w:rsidRPr="00783F4A">
        <w:rPr>
          <w:rFonts w:ascii="Calibri" w:hAnsi="Calibri" w:cs="Calibri"/>
          <w:sz w:val="22"/>
          <w:szCs w:val="22"/>
        </w:rPr>
        <w:t>cfDNA</w:t>
      </w:r>
      <w:proofErr w:type="spellEnd"/>
      <w:r w:rsidRPr="00783F4A">
        <w:rPr>
          <w:rFonts w:ascii="Calibri" w:hAnsi="Calibri" w:cs="Calibri"/>
          <w:sz w:val="22"/>
          <w:szCs w:val="22"/>
        </w:rPr>
        <w:t xml:space="preserve"> prior to treatment and determine if this correlates with clinical outcome</w:t>
      </w:r>
      <w:r w:rsidR="0033655F">
        <w:rPr>
          <w:rFonts w:ascii="Calibri" w:hAnsi="Calibri" w:cs="Calibri"/>
          <w:sz w:val="22"/>
          <w:szCs w:val="22"/>
        </w:rPr>
        <w:t xml:space="preserve"> in chordoma as seen in other cancers</w:t>
      </w:r>
      <w:r w:rsidRPr="00783F4A">
        <w:rPr>
          <w:rFonts w:ascii="Calibri" w:hAnsi="Calibri" w:cs="Calibri"/>
          <w:sz w:val="22"/>
          <w:szCs w:val="22"/>
        </w:rPr>
        <w:t xml:space="preserve">. </w:t>
      </w:r>
      <w:r w:rsidR="0033655F">
        <w:rPr>
          <w:rFonts w:ascii="Calibri" w:hAnsi="Calibri" w:cs="Calibri"/>
          <w:sz w:val="22"/>
          <w:szCs w:val="22"/>
        </w:rPr>
        <w:t xml:space="preserve">More specifically, we asked </w:t>
      </w:r>
      <w:r w:rsidR="00AB36AA">
        <w:rPr>
          <w:rFonts w:ascii="Calibri" w:hAnsi="Calibri" w:cs="Calibri"/>
          <w:sz w:val="22"/>
          <w:szCs w:val="22"/>
        </w:rPr>
        <w:t xml:space="preserve">if </w:t>
      </w:r>
      <w:proofErr w:type="spellStart"/>
      <w:r w:rsidRPr="00783F4A">
        <w:rPr>
          <w:rFonts w:ascii="Calibri" w:hAnsi="Calibri" w:cs="Calibri"/>
          <w:sz w:val="22"/>
          <w:szCs w:val="22"/>
        </w:rPr>
        <w:t>cfDNA</w:t>
      </w:r>
      <w:proofErr w:type="spellEnd"/>
      <w:r w:rsidRPr="00783F4A">
        <w:rPr>
          <w:rFonts w:ascii="Calibri" w:hAnsi="Calibri" w:cs="Calibri"/>
          <w:sz w:val="22"/>
          <w:szCs w:val="22"/>
        </w:rPr>
        <w:t xml:space="preserve"> predict</w:t>
      </w:r>
      <w:r w:rsidR="00AB36AA">
        <w:rPr>
          <w:rFonts w:ascii="Calibri" w:hAnsi="Calibri" w:cs="Calibri"/>
          <w:sz w:val="22"/>
          <w:szCs w:val="22"/>
        </w:rPr>
        <w:t>s</w:t>
      </w:r>
      <w:r w:rsidRPr="00783F4A">
        <w:rPr>
          <w:rFonts w:ascii="Calibri" w:hAnsi="Calibri" w:cs="Calibri"/>
          <w:sz w:val="22"/>
          <w:szCs w:val="22"/>
        </w:rPr>
        <w:t xml:space="preserve"> outcome (overall survival and relapse free survival) in patients with chordoma? </w:t>
      </w:r>
      <w:r w:rsidR="00AB36AA">
        <w:rPr>
          <w:rFonts w:ascii="Calibri" w:hAnsi="Calibri" w:cs="Calibri"/>
          <w:sz w:val="22"/>
          <w:szCs w:val="22"/>
        </w:rPr>
        <w:t xml:space="preserve"> </w:t>
      </w:r>
      <w:r w:rsidR="0033655F">
        <w:rPr>
          <w:rFonts w:ascii="Calibri" w:hAnsi="Calibri" w:cs="Calibri"/>
          <w:sz w:val="22"/>
          <w:szCs w:val="22"/>
        </w:rPr>
        <w:t>To resolve this, we</w:t>
      </w:r>
      <w:r w:rsidRPr="00783F4A">
        <w:rPr>
          <w:rFonts w:ascii="Calibri" w:hAnsi="Calibri" w:cs="Calibri"/>
          <w:sz w:val="22"/>
          <w:szCs w:val="22"/>
        </w:rPr>
        <w:t xml:space="preserve"> have identified</w:t>
      </w:r>
      <w:r w:rsidR="0033655F">
        <w:rPr>
          <w:rFonts w:ascii="Calibri" w:hAnsi="Calibri" w:cs="Calibri"/>
          <w:sz w:val="22"/>
          <w:szCs w:val="22"/>
        </w:rPr>
        <w:t xml:space="preserve"> and run</w:t>
      </w:r>
      <w:r w:rsidRPr="00783F4A">
        <w:rPr>
          <w:rFonts w:ascii="Calibri" w:hAnsi="Calibri" w:cs="Calibri"/>
          <w:sz w:val="22"/>
          <w:szCs w:val="22"/>
        </w:rPr>
        <w:t xml:space="preserve"> an initial cohort of 34 patients for whom there is survival data available and have sufficient follow up if they have not recurred or progressed (~7 years from diagnosis). </w:t>
      </w:r>
      <w:r w:rsidR="0033655F">
        <w:rPr>
          <w:rFonts w:ascii="Calibri" w:hAnsi="Calibri" w:cs="Calibri"/>
          <w:sz w:val="22"/>
          <w:szCs w:val="22"/>
        </w:rPr>
        <w:t>We</w:t>
      </w:r>
      <w:r w:rsidRPr="00783F4A">
        <w:rPr>
          <w:rFonts w:ascii="Calibri" w:hAnsi="Calibri" w:cs="Calibri"/>
          <w:sz w:val="22"/>
          <w:szCs w:val="22"/>
        </w:rPr>
        <w:t xml:space="preserve"> measure</w:t>
      </w:r>
      <w:r w:rsidR="0033655F">
        <w:rPr>
          <w:rFonts w:ascii="Calibri" w:hAnsi="Calibri" w:cs="Calibri"/>
          <w:sz w:val="22"/>
          <w:szCs w:val="22"/>
        </w:rPr>
        <w:t>d</w:t>
      </w:r>
      <w:r w:rsidRPr="00783F4A">
        <w:rPr>
          <w:rFonts w:ascii="Calibri" w:hAnsi="Calibri" w:cs="Calibri"/>
          <w:sz w:val="22"/>
          <w:szCs w:val="22"/>
        </w:rPr>
        <w:t xml:space="preserve"> the level of </w:t>
      </w:r>
      <w:proofErr w:type="spellStart"/>
      <w:r w:rsidRPr="00783F4A">
        <w:rPr>
          <w:rFonts w:ascii="Calibri" w:hAnsi="Calibri" w:cs="Calibri"/>
          <w:sz w:val="22"/>
          <w:szCs w:val="22"/>
        </w:rPr>
        <w:t>cfDNA</w:t>
      </w:r>
      <w:proofErr w:type="spellEnd"/>
      <w:r w:rsidRPr="00783F4A">
        <w:rPr>
          <w:rFonts w:ascii="Calibri" w:hAnsi="Calibri" w:cs="Calibri"/>
          <w:sz w:val="22"/>
          <w:szCs w:val="22"/>
        </w:rPr>
        <w:t xml:space="preserve"> in these samples and compare</w:t>
      </w:r>
      <w:r w:rsidR="0033655F">
        <w:rPr>
          <w:rFonts w:ascii="Calibri" w:hAnsi="Calibri" w:cs="Calibri"/>
          <w:sz w:val="22"/>
          <w:szCs w:val="22"/>
        </w:rPr>
        <w:t>d it</w:t>
      </w:r>
      <w:r w:rsidRPr="00783F4A">
        <w:rPr>
          <w:rFonts w:ascii="Calibri" w:hAnsi="Calibri" w:cs="Calibri"/>
          <w:sz w:val="22"/>
          <w:szCs w:val="22"/>
        </w:rPr>
        <w:t xml:space="preserve"> to clinical outcome.</w:t>
      </w:r>
      <w:r w:rsidR="0033655F">
        <w:rPr>
          <w:rFonts w:ascii="Calibri" w:hAnsi="Calibri" w:cs="Calibri"/>
          <w:sz w:val="22"/>
          <w:szCs w:val="22"/>
        </w:rPr>
        <w:t xml:space="preserve"> Unfortunately, we did not see a correlation between the </w:t>
      </w:r>
      <w:proofErr w:type="spellStart"/>
      <w:r w:rsidR="0033655F">
        <w:rPr>
          <w:rFonts w:ascii="Calibri" w:hAnsi="Calibri" w:cs="Calibri"/>
          <w:sz w:val="22"/>
          <w:szCs w:val="22"/>
        </w:rPr>
        <w:t>cfDNA</w:t>
      </w:r>
      <w:proofErr w:type="spellEnd"/>
      <w:r w:rsidR="0033655F">
        <w:rPr>
          <w:rFonts w:ascii="Calibri" w:hAnsi="Calibri" w:cs="Calibri"/>
          <w:sz w:val="22"/>
          <w:szCs w:val="22"/>
        </w:rPr>
        <w:t xml:space="preserve"> levels and outcome in chordoma.</w:t>
      </w:r>
      <w:r w:rsidRPr="00783F4A">
        <w:rPr>
          <w:rFonts w:ascii="Calibri" w:hAnsi="Calibri" w:cs="Calibri"/>
          <w:sz w:val="22"/>
          <w:szCs w:val="22"/>
        </w:rPr>
        <w:t xml:space="preserve"> </w:t>
      </w:r>
    </w:p>
    <w:p w14:paraId="2C277917" w14:textId="77777777" w:rsidR="00672A5F" w:rsidRPr="00783F4A" w:rsidRDefault="00672A5F" w:rsidP="00783F4A">
      <w:pPr>
        <w:jc w:val="both"/>
        <w:rPr>
          <w:rFonts w:ascii="Calibri" w:hAnsi="Calibri" w:cs="Calibri"/>
          <w:sz w:val="22"/>
          <w:szCs w:val="22"/>
        </w:rPr>
      </w:pPr>
    </w:p>
    <w:p w14:paraId="5C9866DD" w14:textId="5DAF1D20" w:rsidR="004C6E12" w:rsidRPr="00672A5F" w:rsidRDefault="004C6E12" w:rsidP="00783F4A">
      <w:pPr>
        <w:spacing w:after="200" w:line="276" w:lineRule="auto"/>
        <w:contextualSpacing/>
        <w:jc w:val="both"/>
        <w:rPr>
          <w:rFonts w:ascii="Calibri" w:hAnsi="Calibri" w:cs="Calibri"/>
          <w:b/>
          <w:sz w:val="22"/>
          <w:szCs w:val="22"/>
        </w:rPr>
      </w:pPr>
    </w:p>
    <w:p w14:paraId="21FD4399" w14:textId="4879910D" w:rsidR="004C6E12" w:rsidRDefault="004C6E12" w:rsidP="00783F4A">
      <w:pPr>
        <w:spacing w:after="200" w:line="276" w:lineRule="auto"/>
        <w:contextualSpacing/>
        <w:jc w:val="both"/>
        <w:rPr>
          <w:rFonts w:ascii="Calibri" w:hAnsi="Calibri" w:cs="Arial"/>
          <w:b/>
          <w:sz w:val="22"/>
          <w:szCs w:val="22"/>
        </w:rPr>
      </w:pPr>
      <w:r>
        <w:rPr>
          <w:rFonts w:ascii="Calibri" w:hAnsi="Calibri" w:cs="Arial"/>
          <w:b/>
          <w:sz w:val="22"/>
          <w:szCs w:val="22"/>
        </w:rPr>
        <w:t>Conclusions</w:t>
      </w:r>
    </w:p>
    <w:p w14:paraId="7ABE77AF" w14:textId="5A8460CC" w:rsidR="004C6E12" w:rsidRDefault="001E5B2D" w:rsidP="00672A5F">
      <w:pPr>
        <w:pStyle w:val="ListParagraph"/>
        <w:numPr>
          <w:ilvl w:val="0"/>
          <w:numId w:val="4"/>
        </w:numPr>
        <w:spacing w:after="200" w:line="276" w:lineRule="auto"/>
        <w:rPr>
          <w:rFonts w:ascii="Calibri" w:hAnsi="Calibri" w:cs="Arial"/>
          <w:sz w:val="22"/>
          <w:szCs w:val="22"/>
        </w:rPr>
      </w:pPr>
      <w:r w:rsidRPr="00783F4A">
        <w:rPr>
          <w:rFonts w:ascii="Calibri" w:hAnsi="Calibri" w:cs="Arial"/>
          <w:sz w:val="22"/>
          <w:szCs w:val="22"/>
        </w:rPr>
        <w:t>DNA methylation</w:t>
      </w:r>
      <w:r>
        <w:rPr>
          <w:rFonts w:ascii="Calibri" w:hAnsi="Calibri" w:cs="Arial"/>
          <w:sz w:val="22"/>
          <w:szCs w:val="22"/>
        </w:rPr>
        <w:t xml:space="preserve"> </w:t>
      </w:r>
      <w:r w:rsidR="00856076">
        <w:rPr>
          <w:rFonts w:ascii="Calibri" w:hAnsi="Calibri" w:cs="Arial"/>
          <w:sz w:val="22"/>
          <w:szCs w:val="22"/>
        </w:rPr>
        <w:t xml:space="preserve">profiles </w:t>
      </w:r>
      <w:r>
        <w:rPr>
          <w:rFonts w:ascii="Calibri" w:hAnsi="Calibri" w:cs="Arial"/>
          <w:sz w:val="22"/>
          <w:szCs w:val="22"/>
        </w:rPr>
        <w:t xml:space="preserve">can </w:t>
      </w:r>
      <w:r w:rsidR="00856076">
        <w:rPr>
          <w:rFonts w:ascii="Calibri" w:hAnsi="Calibri" w:cs="Arial"/>
          <w:sz w:val="22"/>
          <w:szCs w:val="22"/>
        </w:rPr>
        <w:t xml:space="preserve">distinguish chordoma samples from other cancer and normal </w:t>
      </w:r>
      <w:proofErr w:type="gramStart"/>
      <w:r w:rsidR="00856076">
        <w:rPr>
          <w:rFonts w:ascii="Calibri" w:hAnsi="Calibri" w:cs="Arial"/>
          <w:sz w:val="22"/>
          <w:szCs w:val="22"/>
        </w:rPr>
        <w:t>samples</w:t>
      </w:r>
      <w:proofErr w:type="gramEnd"/>
    </w:p>
    <w:p w14:paraId="23824EDF" w14:textId="2ACDB039" w:rsidR="00856076" w:rsidRPr="00783F4A" w:rsidRDefault="00856076" w:rsidP="00783F4A">
      <w:pPr>
        <w:pStyle w:val="ListParagraph"/>
        <w:numPr>
          <w:ilvl w:val="0"/>
          <w:numId w:val="4"/>
        </w:numPr>
        <w:spacing w:after="200" w:line="276" w:lineRule="auto"/>
        <w:rPr>
          <w:rFonts w:ascii="Calibri" w:hAnsi="Calibri" w:cs="Arial"/>
          <w:sz w:val="22"/>
          <w:szCs w:val="22"/>
        </w:rPr>
      </w:pPr>
      <w:r>
        <w:rPr>
          <w:rFonts w:ascii="Calibri" w:hAnsi="Calibri" w:cs="Arial"/>
          <w:sz w:val="22"/>
          <w:szCs w:val="22"/>
        </w:rPr>
        <w:t xml:space="preserve">Chordoma-specific assays are highly sensitive for chordoma </w:t>
      </w:r>
      <w:proofErr w:type="gramStart"/>
      <w:r>
        <w:rPr>
          <w:rFonts w:ascii="Calibri" w:hAnsi="Calibri" w:cs="Arial"/>
          <w:sz w:val="22"/>
          <w:szCs w:val="22"/>
        </w:rPr>
        <w:t>tumours, but</w:t>
      </w:r>
      <w:proofErr w:type="gramEnd"/>
      <w:r>
        <w:rPr>
          <w:rFonts w:ascii="Calibri" w:hAnsi="Calibri" w:cs="Arial"/>
          <w:sz w:val="22"/>
          <w:szCs w:val="22"/>
        </w:rPr>
        <w:t xml:space="preserve"> are not sufficient specific to be applied in a clinical setting. </w:t>
      </w:r>
    </w:p>
    <w:p w14:paraId="37CF9C23" w14:textId="77777777" w:rsidR="002F3827" w:rsidRPr="008B5AAE" w:rsidRDefault="002F3827" w:rsidP="002F3827">
      <w:pPr>
        <w:spacing w:after="200" w:line="276" w:lineRule="auto"/>
        <w:contextualSpacing/>
        <w:rPr>
          <w:rFonts w:ascii="Calibri" w:hAnsi="Calibri" w:cs="Arial"/>
          <w:b/>
          <w:sz w:val="22"/>
          <w:szCs w:val="22"/>
        </w:rPr>
      </w:pPr>
    </w:p>
    <w:p w14:paraId="4A2FA988" w14:textId="21879F6C" w:rsidR="002F3827" w:rsidRPr="008B5AAE" w:rsidRDefault="002F3827" w:rsidP="00D50E30">
      <w:pPr>
        <w:jc w:val="both"/>
        <w:rPr>
          <w:rFonts w:ascii="Calibri" w:hAnsi="Calibri"/>
          <w:sz w:val="22"/>
          <w:szCs w:val="22"/>
        </w:rPr>
      </w:pPr>
    </w:p>
    <w:p w14:paraId="2ACD24B7" w14:textId="77777777" w:rsidR="006B6F3E" w:rsidRDefault="006B6F3E" w:rsidP="00783F4A">
      <w:pPr>
        <w:jc w:val="both"/>
      </w:pPr>
    </w:p>
    <w:sectPr w:rsidR="006B6F3E" w:rsidSect="00ED6A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EF8"/>
    <w:multiLevelType w:val="hybridMultilevel"/>
    <w:tmpl w:val="C6D808A4"/>
    <w:lvl w:ilvl="0" w:tplc="881E6ECA">
      <w:start w:val="1"/>
      <w:numFmt w:val="decimal"/>
      <w:lvlText w:val="%1)"/>
      <w:lvlJc w:val="left"/>
      <w:pPr>
        <w:ind w:left="720" w:hanging="360"/>
      </w:pPr>
      <w:rPr>
        <w:rFonts w:eastAsia="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E6730"/>
    <w:multiLevelType w:val="hybridMultilevel"/>
    <w:tmpl w:val="D89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F4ABD"/>
    <w:multiLevelType w:val="hybridMultilevel"/>
    <w:tmpl w:val="11961688"/>
    <w:lvl w:ilvl="0" w:tplc="CA8AB5B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03267"/>
    <w:multiLevelType w:val="hybridMultilevel"/>
    <w:tmpl w:val="A586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27"/>
    <w:rsid w:val="00163884"/>
    <w:rsid w:val="001E5B2D"/>
    <w:rsid w:val="002676D7"/>
    <w:rsid w:val="002F3827"/>
    <w:rsid w:val="0033655F"/>
    <w:rsid w:val="0033782F"/>
    <w:rsid w:val="003F6B0D"/>
    <w:rsid w:val="0047352A"/>
    <w:rsid w:val="004C6E12"/>
    <w:rsid w:val="00522173"/>
    <w:rsid w:val="00552FD9"/>
    <w:rsid w:val="00570227"/>
    <w:rsid w:val="005E2EDB"/>
    <w:rsid w:val="006344DB"/>
    <w:rsid w:val="00672A5F"/>
    <w:rsid w:val="006B6F3E"/>
    <w:rsid w:val="006F1646"/>
    <w:rsid w:val="00722740"/>
    <w:rsid w:val="00735C12"/>
    <w:rsid w:val="00771736"/>
    <w:rsid w:val="00783F4A"/>
    <w:rsid w:val="00856076"/>
    <w:rsid w:val="008B5AAE"/>
    <w:rsid w:val="008E48C3"/>
    <w:rsid w:val="00945D93"/>
    <w:rsid w:val="00953FDD"/>
    <w:rsid w:val="009B289F"/>
    <w:rsid w:val="009F1640"/>
    <w:rsid w:val="00A47401"/>
    <w:rsid w:val="00AB36AA"/>
    <w:rsid w:val="00B65B8D"/>
    <w:rsid w:val="00B66698"/>
    <w:rsid w:val="00B728B7"/>
    <w:rsid w:val="00BA7689"/>
    <w:rsid w:val="00C43DB9"/>
    <w:rsid w:val="00C4656D"/>
    <w:rsid w:val="00C62617"/>
    <w:rsid w:val="00CE350D"/>
    <w:rsid w:val="00D037CB"/>
    <w:rsid w:val="00D50E30"/>
    <w:rsid w:val="00D743F0"/>
    <w:rsid w:val="00D76BFE"/>
    <w:rsid w:val="00E2660E"/>
    <w:rsid w:val="00E75F88"/>
    <w:rsid w:val="00E8216D"/>
    <w:rsid w:val="00EC04DD"/>
    <w:rsid w:val="00ED6A47"/>
    <w:rsid w:val="00F02984"/>
    <w:rsid w:val="00F909C8"/>
    <w:rsid w:val="00FD2409"/>
    <w:rsid w:val="00FE5479"/>
    <w:rsid w:val="00FE66F7"/>
    <w:rsid w:val="00FF7ADB"/>
    <w:rsid w:val="2A5E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D4E4"/>
  <w15:chartTrackingRefBased/>
  <w15:docId w15:val="{E0DAA73E-A169-3D4C-8466-F2C85E51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93"/>
    <w:pPr>
      <w:ind w:left="720"/>
      <w:contextualSpacing/>
    </w:pPr>
  </w:style>
  <w:style w:type="paragraph" w:styleId="BalloonText">
    <w:name w:val="Balloon Text"/>
    <w:basedOn w:val="Normal"/>
    <w:link w:val="BalloonTextChar"/>
    <w:uiPriority w:val="99"/>
    <w:semiHidden/>
    <w:unhideWhenUsed/>
    <w:rsid w:val="00E75F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F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289F"/>
    <w:rPr>
      <w:sz w:val="16"/>
      <w:szCs w:val="16"/>
    </w:rPr>
  </w:style>
  <w:style w:type="paragraph" w:styleId="CommentText">
    <w:name w:val="annotation text"/>
    <w:basedOn w:val="Normal"/>
    <w:link w:val="CommentTextChar"/>
    <w:uiPriority w:val="99"/>
    <w:semiHidden/>
    <w:unhideWhenUsed/>
    <w:rsid w:val="009B289F"/>
    <w:rPr>
      <w:sz w:val="20"/>
      <w:szCs w:val="20"/>
    </w:rPr>
  </w:style>
  <w:style w:type="character" w:customStyle="1" w:styleId="CommentTextChar">
    <w:name w:val="Comment Text Char"/>
    <w:basedOn w:val="DefaultParagraphFont"/>
    <w:link w:val="CommentText"/>
    <w:uiPriority w:val="99"/>
    <w:semiHidden/>
    <w:rsid w:val="009B289F"/>
    <w:rPr>
      <w:sz w:val="20"/>
      <w:szCs w:val="20"/>
    </w:rPr>
  </w:style>
  <w:style w:type="paragraph" w:styleId="CommentSubject">
    <w:name w:val="annotation subject"/>
    <w:basedOn w:val="CommentText"/>
    <w:next w:val="CommentText"/>
    <w:link w:val="CommentSubjectChar"/>
    <w:uiPriority w:val="99"/>
    <w:semiHidden/>
    <w:unhideWhenUsed/>
    <w:rsid w:val="009B289F"/>
    <w:rPr>
      <w:b/>
      <w:bCs/>
    </w:rPr>
  </w:style>
  <w:style w:type="character" w:customStyle="1" w:styleId="CommentSubjectChar">
    <w:name w:val="Comment Subject Char"/>
    <w:basedOn w:val="CommentTextChar"/>
    <w:link w:val="CommentSubject"/>
    <w:uiPriority w:val="99"/>
    <w:semiHidden/>
    <w:rsid w:val="009B289F"/>
    <w:rPr>
      <w:b/>
      <w:bCs/>
      <w:sz w:val="20"/>
      <w:szCs w:val="20"/>
    </w:rPr>
  </w:style>
  <w:style w:type="paragraph" w:styleId="Revision">
    <w:name w:val="Revision"/>
    <w:hidden/>
    <w:uiPriority w:val="99"/>
    <w:semiHidden/>
    <w:rsid w:val="00FE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7" ma:contentTypeDescription="Create a new document." ma:contentTypeScope="" ma:versionID="5167a623b8daff3eb5a6edcbfd922c5c">
  <xsd:schema xmlns:xsd="http://www.w3.org/2001/XMLSchema" xmlns:xs="http://www.w3.org/2001/XMLSchema" xmlns:p="http://schemas.microsoft.com/office/2006/metadata/properties" xmlns:ns2="2a4105e2-fc24-4f17-90a9-80f8df7d569e" xmlns:ns3="2c9c012c-8084-45d3-9476-625178f4a32b" targetNamespace="http://schemas.microsoft.com/office/2006/metadata/properties" ma:root="true" ma:fieldsID="7f738632742e0d59fde8926fafd3dc7b" ns2:_="" ns3:_="">
    <xsd:import namespace="2a4105e2-fc24-4f17-90a9-80f8df7d569e"/>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1A03A-DD8F-4454-90D1-C7667CA5989D}"/>
</file>

<file path=customXml/itemProps2.xml><?xml version="1.0" encoding="utf-8"?>
<ds:datastoreItem xmlns:ds="http://schemas.openxmlformats.org/officeDocument/2006/customXml" ds:itemID="{B5B532CA-5BD7-4DDD-B980-54460AE5D37D}"/>
</file>

<file path=customXml/itemProps3.xml><?xml version="1.0" encoding="utf-8"?>
<ds:datastoreItem xmlns:ds="http://schemas.openxmlformats.org/officeDocument/2006/customXml" ds:itemID="{7E00841F-2CDF-4CFC-B2D7-4F5426E9D55C}"/>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Lyskjaer, Iben</dc:creator>
  <cp:keywords/>
  <dc:description/>
  <cp:lastModifiedBy>Julie Johnstone</cp:lastModifiedBy>
  <cp:revision>2</cp:revision>
  <dcterms:created xsi:type="dcterms:W3CDTF">2021-01-15T08:23:00Z</dcterms:created>
  <dcterms:modified xsi:type="dcterms:W3CDTF">2021-01-15T08:23:00Z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0x0101008A496C9B842B584D85A4379CC361BA2D</vt:lpwstr>
  </property>
</Properties>
</file>